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Multiplication and Division B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 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1-3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Project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Pilot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Engineer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1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1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77165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Literacy: Si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mple sentence structure with stem sentences.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Sorting (Venn diagrams)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77165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7716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334934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partition a 2-digit number into tens and ones?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product of the tens and the single digit?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show the calculator using place value counters/base 10?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use the place value counters to work out the division?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Do you need to exchange a ten for ones?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Is there a remainder? How do you know?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3349348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33493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4, children will be looking at all multiplication tables. They will be multiplying and dividing 2 digit by 1 digit.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174331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62423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recognise multiples of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know related calculations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reason about multiplication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2 digit by 1 digit without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Multiply 2 digit by 1 digit with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Divide 2 digit by 1 digit with no exchange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Divide 2 digit with flexible partitioning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Divide with remainders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use a written method to multiply 2 digit by 1 digit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174331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1743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6750" y="2364575"/>
                          <a:ext cx="8238490" cy="2831981"/>
                          <a:chOff x="1226750" y="2364575"/>
                          <a:chExt cx="8238500" cy="2830850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239455" y="2377285"/>
                            <a:ext cx="8213090" cy="280543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7475" y="2903373"/>
                            <a:ext cx="2959926" cy="175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86850" y="2582715"/>
                            <a:ext cx="26574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91988" y="2506188"/>
                            <a:ext cx="16859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2, children will have looked at counting in jumps of 2, 3, 5 and 10. They will have looked at halves and doubles.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Ones, tens, hundreds, thousands, intervals, base 10, part whole model, equal groups, grouping, sharing, product, multiples, commutability, even, odd.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5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8.png"/><Relationship Id="rId24" Type="http://schemas.openxmlformats.org/officeDocument/2006/relationships/image" Target="media/image7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1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19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